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3466"/>
      </w:tblGrid>
      <w:tr w:rsidR="00C16BDF" w:rsidRPr="005A4FF6" w:rsidTr="00AC4C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16BDF" w:rsidRPr="00AC4CFF" w:rsidRDefault="00C16BDF" w:rsidP="00AC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C4CFF">
              <w:rPr>
                <w:rFonts w:ascii="Verdana" w:hAnsi="Verdana"/>
                <w:b/>
                <w:bCs/>
                <w:color w:val="339933"/>
                <w:sz w:val="27"/>
                <w:szCs w:val="27"/>
              </w:rPr>
              <w:t>Medical Services and</w:t>
            </w:r>
            <w:r w:rsidRPr="00AC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CFF">
              <w:rPr>
                <w:rFonts w:ascii="Times New Roman" w:hAnsi="Times New Roman"/>
                <w:sz w:val="24"/>
                <w:szCs w:val="24"/>
              </w:rPr>
              <w:br/>
            </w:r>
            <w:r w:rsidRPr="00AC4CFF">
              <w:rPr>
                <w:rFonts w:ascii="Verdana" w:hAnsi="Verdana"/>
                <w:b/>
                <w:bCs/>
                <w:color w:val="339933"/>
                <w:sz w:val="27"/>
                <w:szCs w:val="27"/>
              </w:rPr>
              <w:t>First Aid</w:t>
            </w:r>
            <w:r w:rsidRPr="00AC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CFF">
              <w:rPr>
                <w:rFonts w:ascii="Times New Roman" w:hAnsi="Times New Roman"/>
                <w:sz w:val="24"/>
                <w:szCs w:val="24"/>
              </w:rPr>
              <w:br/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Self-Inspection Checklist</w:t>
            </w:r>
          </w:p>
        </w:tc>
      </w:tr>
    </w:tbl>
    <w:p w:rsidR="00C16BDF" w:rsidRPr="00AC4CFF" w:rsidRDefault="002F0CFF" w:rsidP="00AC4C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cdc.gov/niosh/docs/2004-101/chklists/grenline.gif" style="width:567pt;height:2.25pt;visibility:visible">
            <v:imagedata r:id="rId6" o:title=""/>
          </v:shape>
        </w:pict>
      </w:r>
    </w:p>
    <w:p w:rsidR="00C16BDF" w:rsidRPr="00387891" w:rsidRDefault="00C16BDF" w:rsidP="00AC4CF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7891">
        <w:rPr>
          <w:rFonts w:ascii="Verdana" w:hAnsi="Verdana"/>
          <w:b/>
          <w:bCs/>
          <w:color w:val="339933"/>
          <w:sz w:val="16"/>
          <w:szCs w:val="16"/>
        </w:rPr>
        <w:t>Guidelines:</w:t>
      </w:r>
      <w:r w:rsidRPr="00387891">
        <w:rPr>
          <w:rFonts w:ascii="Verdana" w:hAnsi="Verdana"/>
          <w:sz w:val="16"/>
          <w:szCs w:val="16"/>
        </w:rPr>
        <w:t xml:space="preserve"> This checklist covers the regulations issued by the U.S. Department of Labor, Occupational Safety and Health Administration (OSHA) under the general industry standard subpart K: 29 CFR 1910.151. These regulations apply only to private employers and their employees, unless adopted by a State agency and applied to other groups such as public employees. Reference is also made to the OSHA standard 29 CFR 1910.1030, Occupational Exposure to </w:t>
      </w:r>
      <w:proofErr w:type="spellStart"/>
      <w:r w:rsidRPr="00387891">
        <w:rPr>
          <w:rFonts w:ascii="Verdana" w:hAnsi="Verdana"/>
          <w:sz w:val="16"/>
          <w:szCs w:val="16"/>
        </w:rPr>
        <w:t>Bloodborne</w:t>
      </w:r>
      <w:proofErr w:type="spellEnd"/>
      <w:r w:rsidRPr="00387891">
        <w:rPr>
          <w:rFonts w:ascii="Verdana" w:hAnsi="Verdana"/>
          <w:sz w:val="16"/>
          <w:szCs w:val="16"/>
        </w:rPr>
        <w:t xml:space="preserve"> Pathogens, since employees responding to medical emergencies must use universal precautions.</w:t>
      </w:r>
      <w:r w:rsidRPr="00387891">
        <w:rPr>
          <w:rFonts w:ascii="Times New Roman" w:hAnsi="Times New Roman"/>
          <w:sz w:val="16"/>
          <w:szCs w:val="16"/>
        </w:rPr>
        <w:t xml:space="preserve"> </w:t>
      </w:r>
    </w:p>
    <w:p w:rsidR="00C16BDF" w:rsidRPr="00387891" w:rsidRDefault="00C16BDF" w:rsidP="00AC4CFF">
      <w:pPr>
        <w:spacing w:before="100" w:beforeAutospacing="1" w:after="100" w:afterAutospacing="1" w:line="240" w:lineRule="auto"/>
        <w:rPr>
          <w:rFonts w:ascii="Times New Roman" w:hAnsi="Times New Roman"/>
          <w:sz w:val="16"/>
          <w:szCs w:val="16"/>
        </w:rPr>
      </w:pPr>
      <w:r w:rsidRPr="00387891">
        <w:rPr>
          <w:rFonts w:ascii="Verdana" w:hAnsi="Verdana"/>
          <w:sz w:val="16"/>
          <w:szCs w:val="16"/>
        </w:rPr>
        <w:t xml:space="preserve">Medical services and first aid at construction sites covered by the OSHA construction standard 29 CFR 1926.50 are not addressed as part of this checklist. See the checklist for </w:t>
      </w:r>
      <w:hyperlink r:id="rId7" w:history="1">
        <w:r w:rsidRPr="00387891">
          <w:rPr>
            <w:rFonts w:ascii="Verdana" w:hAnsi="Verdana"/>
            <w:b/>
            <w:bCs/>
            <w:color w:val="0000FF"/>
            <w:sz w:val="16"/>
            <w:szCs w:val="16"/>
            <w:u w:val="single"/>
          </w:rPr>
          <w:t>General Safety and Health Provisions for Construction</w:t>
        </w:r>
      </w:hyperlink>
      <w:r w:rsidRPr="00387891">
        <w:rPr>
          <w:rFonts w:ascii="Verdana" w:hAnsi="Verdana"/>
          <w:sz w:val="16"/>
          <w:szCs w:val="16"/>
        </w:rPr>
        <w:t>.</w:t>
      </w:r>
    </w:p>
    <w:p w:rsidR="00C16BDF" w:rsidRPr="00AC4CFF" w:rsidRDefault="002F0CFF" w:rsidP="00AC4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</w:rPr>
        <w:pict>
          <v:shape id="Picture 2" o:spid="_x0000_i1026" type="#_x0000_t75" alt="http://www.cdc.gov/niosh/docs/2004-101/chklists/grenline.gif" style="width:567pt;height:2.25pt;visibility:visible">
            <v:imagedata r:id="rId6" o:title=""/>
          </v:shape>
        </w:pict>
      </w:r>
    </w:p>
    <w:tbl>
      <w:tblPr>
        <w:tblW w:w="10350" w:type="dxa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A0" w:firstRow="1" w:lastRow="0" w:firstColumn="1" w:lastColumn="0" w:noHBand="0" w:noVBand="0"/>
      </w:tblPr>
      <w:tblGrid>
        <w:gridCol w:w="8063"/>
        <w:gridCol w:w="2242"/>
        <w:gridCol w:w="45"/>
      </w:tblGrid>
      <w:tr w:rsidR="00C16BDF" w:rsidRPr="005A4FF6" w:rsidTr="00FD6E06">
        <w:trPr>
          <w:gridAfter w:val="1"/>
          <w:wAfter w:w="45" w:type="dxa"/>
          <w:trHeight w:val="693"/>
          <w:tblCellSpacing w:w="0" w:type="dxa"/>
          <w:jc w:val="center"/>
        </w:trPr>
        <w:tc>
          <w:tcPr>
            <w:tcW w:w="0" w:type="auto"/>
            <w:vAlign w:val="center"/>
          </w:tcPr>
          <w:p w:rsidR="00C16BDF" w:rsidRPr="00AC4CFF" w:rsidRDefault="00C16BDF" w:rsidP="00AC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2" w:type="dxa"/>
            <w:vAlign w:val="center"/>
          </w:tcPr>
          <w:p w:rsidR="00C16BDF" w:rsidRPr="00AC4CFF" w:rsidRDefault="00C16BDF" w:rsidP="00AC4C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   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Please Circle</w:t>
            </w:r>
          </w:p>
        </w:tc>
      </w:tr>
      <w:tr w:rsidR="00C16BDF" w:rsidRPr="005A4FF6" w:rsidTr="00AC4CFF">
        <w:trPr>
          <w:tblCellSpacing w:w="0" w:type="dxa"/>
          <w:jc w:val="center"/>
        </w:trPr>
        <w:tc>
          <w:tcPr>
            <w:tcW w:w="0" w:type="auto"/>
          </w:tcPr>
          <w:p w:rsidR="00C16BDF" w:rsidRPr="00AC4CFF" w:rsidRDefault="00C16BDF" w:rsidP="00AC4C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Are medical personnel readily available for advice and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consultation on work related health issues?</w:t>
            </w:r>
            <w:r w:rsidRPr="00AC4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[29 CFR 1910.151(a)]</w:t>
            </w:r>
          </w:p>
        </w:tc>
        <w:tc>
          <w:tcPr>
            <w:tcW w:w="2287" w:type="dxa"/>
            <w:gridSpan w:val="2"/>
          </w:tcPr>
          <w:p w:rsidR="00C16BDF" w:rsidRPr="00AC4CFF" w:rsidRDefault="00C16BDF" w:rsidP="00AC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        Y   N      N/A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  <w:tr w:rsidR="00C16BDF" w:rsidRPr="005A4FF6" w:rsidTr="00AC4CFF">
        <w:trPr>
          <w:tblCellSpacing w:w="0" w:type="dxa"/>
          <w:jc w:val="center"/>
        </w:trPr>
        <w:tc>
          <w:tcPr>
            <w:tcW w:w="0" w:type="auto"/>
          </w:tcPr>
          <w:p w:rsidR="00C16BDF" w:rsidRPr="00AC4CFF" w:rsidRDefault="00C16BDF" w:rsidP="00AC4CF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If a hospital, clinic or infirmary is not proximate to areas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where employees are located, is at least one person</w:t>
            </w:r>
            <w:r w:rsidRPr="00AC4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available who is adequately trained to render first aid?</w:t>
            </w:r>
            <w:r w:rsidRPr="00AC4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[29 CFR 1910.151(b)]</w:t>
            </w:r>
          </w:p>
        </w:tc>
        <w:tc>
          <w:tcPr>
            <w:tcW w:w="2287" w:type="dxa"/>
            <w:gridSpan w:val="2"/>
          </w:tcPr>
          <w:p w:rsidR="00C16BDF" w:rsidRPr="00AC4CFF" w:rsidRDefault="00C16BDF" w:rsidP="00FD6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        Y   N      N/A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  <w:tr w:rsidR="00C16BDF" w:rsidRPr="005A4FF6" w:rsidTr="00AC4CFF">
        <w:trPr>
          <w:tblCellSpacing w:w="0" w:type="dxa"/>
          <w:jc w:val="center"/>
        </w:trPr>
        <w:tc>
          <w:tcPr>
            <w:tcW w:w="0" w:type="auto"/>
          </w:tcPr>
          <w:p w:rsidR="00C16BDF" w:rsidRPr="00AC4CFF" w:rsidRDefault="00C16BDF" w:rsidP="00AC4CF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Are adequate first aid supplies readily available?</w:t>
            </w: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[29 CFR 1910.151(b)]</w:t>
            </w:r>
          </w:p>
        </w:tc>
        <w:tc>
          <w:tcPr>
            <w:tcW w:w="2287" w:type="dxa"/>
            <w:gridSpan w:val="2"/>
          </w:tcPr>
          <w:p w:rsidR="00C16BDF" w:rsidRPr="00AC4CFF" w:rsidRDefault="00C16BDF" w:rsidP="00FD6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       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Y   N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   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 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N/A</w:t>
            </w:r>
          </w:p>
        </w:tc>
      </w:tr>
      <w:tr w:rsidR="00C16BDF" w:rsidRPr="005A4FF6" w:rsidTr="00AC4CFF">
        <w:trPr>
          <w:tblCellSpacing w:w="0" w:type="dxa"/>
          <w:jc w:val="center"/>
        </w:trPr>
        <w:tc>
          <w:tcPr>
            <w:tcW w:w="0" w:type="auto"/>
          </w:tcPr>
          <w:p w:rsidR="00C16BDF" w:rsidRPr="00AC4CFF" w:rsidRDefault="00C16BDF" w:rsidP="00AC4CF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Are suitable facilities for quick drenching or flushing of the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eyes and body available in work areas where the eyes or</w:t>
            </w:r>
            <w:r w:rsidRPr="00AC4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body may be exposed to corrosive materials?</w:t>
            </w:r>
            <w:r w:rsidRPr="00AC4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[29 CFR 1910.151(c)]</w:t>
            </w:r>
          </w:p>
        </w:tc>
        <w:tc>
          <w:tcPr>
            <w:tcW w:w="2287" w:type="dxa"/>
            <w:gridSpan w:val="2"/>
          </w:tcPr>
          <w:p w:rsidR="00C16BDF" w:rsidRPr="00AC4CFF" w:rsidRDefault="00C16BDF" w:rsidP="00AC4C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        Y   N      N/A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  <w:tr w:rsidR="00C16BDF" w:rsidRPr="005A4FF6" w:rsidTr="00AC4CFF">
        <w:trPr>
          <w:tblCellSpacing w:w="0" w:type="dxa"/>
          <w:jc w:val="center"/>
        </w:trPr>
        <w:tc>
          <w:tcPr>
            <w:tcW w:w="0" w:type="auto"/>
          </w:tcPr>
          <w:p w:rsidR="00C16BDF" w:rsidRPr="00AC4CFF" w:rsidRDefault="00C16BDF" w:rsidP="00AC4CF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Do all employees handling blood and body fluids in an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e</w:t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mergency follow universal precautions?</w:t>
            </w:r>
            <w:r w:rsidRPr="00AC4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 w:rsidRPr="00AC4CFF">
              <w:rPr>
                <w:rFonts w:ascii="Verdana" w:hAnsi="Verdana"/>
                <w:color w:val="000000"/>
                <w:sz w:val="20"/>
                <w:szCs w:val="20"/>
              </w:rPr>
              <w:t>[29 CFR 1910.1030]</w:t>
            </w:r>
          </w:p>
        </w:tc>
        <w:tc>
          <w:tcPr>
            <w:tcW w:w="2287" w:type="dxa"/>
            <w:gridSpan w:val="2"/>
          </w:tcPr>
          <w:p w:rsidR="00C16BDF" w:rsidRPr="00AC4CFF" w:rsidRDefault="00C16BDF" w:rsidP="00FD6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FF">
              <w:rPr>
                <w:rFonts w:ascii="Times New Roman" w:hAnsi="Times New Roman"/>
                <w:sz w:val="20"/>
                <w:szCs w:val="20"/>
              </w:rPr>
              <w:br/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       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Y   N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 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   </w:t>
            </w:r>
            <w:r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 xml:space="preserve"> </w:t>
            </w:r>
            <w:r w:rsidRPr="00AC4CFF">
              <w:rPr>
                <w:rFonts w:ascii="Verdana" w:hAnsi="Verdana"/>
                <w:b/>
                <w:bCs/>
                <w:color w:val="339933"/>
                <w:sz w:val="20"/>
                <w:szCs w:val="20"/>
              </w:rPr>
              <w:t>N/A</w:t>
            </w:r>
          </w:p>
        </w:tc>
      </w:tr>
    </w:tbl>
    <w:p w:rsidR="00C16BDF" w:rsidRPr="00AC4CFF" w:rsidRDefault="002F0CFF" w:rsidP="00AC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Picture 3" o:spid="_x0000_i1027" type="#_x0000_t75" alt="http://www.cdc.gov/niosh/docs/2004-101/chklists/grenline.gif" style="width:567pt;height:2.25pt;visibility:visible">
            <v:imagedata r:id="rId6" o:title=""/>
          </v:shape>
        </w:pict>
      </w:r>
    </w:p>
    <w:p w:rsidR="00C16BDF" w:rsidRDefault="00C16BDF" w:rsidP="00AC4CFF">
      <w:pPr>
        <w:spacing w:after="0" w:line="240" w:lineRule="auto"/>
      </w:pPr>
      <w:r w:rsidRPr="00AC4CFF">
        <w:rPr>
          <w:rFonts w:ascii="Verdana" w:hAnsi="Verdana"/>
          <w:b/>
          <w:bCs/>
          <w:color w:val="339933"/>
          <w:sz w:val="20"/>
          <w:szCs w:val="20"/>
        </w:rPr>
        <w:t>Comments/Corrective action:</w:t>
      </w:r>
      <w:r w:rsidRPr="00AC4CFF">
        <w:rPr>
          <w:rFonts w:ascii="Times New Roman" w:hAnsi="Times New Roman"/>
          <w:sz w:val="20"/>
          <w:szCs w:val="20"/>
        </w:rPr>
        <w:t xml:space="preserve"> </w:t>
      </w:r>
      <w:r w:rsidRPr="00AC4CFF">
        <w:rPr>
          <w:rFonts w:ascii="Times New Roman" w:hAnsi="Times New Roman"/>
          <w:sz w:val="20"/>
          <w:szCs w:val="20"/>
        </w:rPr>
        <w:br/>
        <w:t xml:space="preserve">  </w:t>
      </w:r>
    </w:p>
    <w:sectPr w:rsidR="00C16BDF" w:rsidSect="00387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E2E"/>
    <w:multiLevelType w:val="multilevel"/>
    <w:tmpl w:val="A6163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F70E11"/>
    <w:multiLevelType w:val="multilevel"/>
    <w:tmpl w:val="BC0ED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6428C3"/>
    <w:multiLevelType w:val="multilevel"/>
    <w:tmpl w:val="A5E6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A33607"/>
    <w:multiLevelType w:val="multilevel"/>
    <w:tmpl w:val="D6147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3E13CF"/>
    <w:multiLevelType w:val="multilevel"/>
    <w:tmpl w:val="22102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CFF"/>
    <w:rsid w:val="002F0CFF"/>
    <w:rsid w:val="00387891"/>
    <w:rsid w:val="005A4FF6"/>
    <w:rsid w:val="00AC4CFF"/>
    <w:rsid w:val="00C16BDF"/>
    <w:rsid w:val="00CC0D1F"/>
    <w:rsid w:val="00D26D8C"/>
    <w:rsid w:val="00D37E04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C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rsid w:val="00AC4CF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C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8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c.gov/niosh/docs/2004-101/chklists/n68con%7E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 Maqbul</dc:creator>
  <cp:lastModifiedBy>M4</cp:lastModifiedBy>
  <cp:revision>2</cp:revision>
  <dcterms:created xsi:type="dcterms:W3CDTF">2016-08-16T14:48:00Z</dcterms:created>
  <dcterms:modified xsi:type="dcterms:W3CDTF">2016-08-16T14:48:00Z</dcterms:modified>
</cp:coreProperties>
</file>